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1DEC41" w14:textId="77777777" w:rsidR="003566AF" w:rsidRPr="003566AF" w:rsidRDefault="003566AF" w:rsidP="004A76B0">
      <w:pPr>
        <w:spacing w:before="93"/>
        <w:ind w:left="82" w:right="142"/>
        <w:rPr>
          <w:rFonts w:ascii="Calibri" w:hAnsi="Calibri" w:cs="Calibri"/>
          <w:b/>
          <w:bCs/>
          <w:sz w:val="22"/>
          <w:szCs w:val="22"/>
        </w:rPr>
      </w:pPr>
      <w:r w:rsidRPr="003566AF">
        <w:rPr>
          <w:rFonts w:ascii="Calibri" w:hAnsi="Calibri" w:cs="Calibri"/>
          <w:b/>
          <w:bCs/>
          <w:sz w:val="22"/>
          <w:szCs w:val="22"/>
        </w:rPr>
        <w:t>Mack Orr</w:t>
      </w:r>
    </w:p>
    <w:p w14:paraId="24D5059A" w14:textId="0029F162" w:rsidR="00E44E3F" w:rsidRPr="003566AF" w:rsidRDefault="00E95404" w:rsidP="004A76B0">
      <w:pPr>
        <w:spacing w:before="93"/>
        <w:ind w:left="82" w:right="142"/>
        <w:rPr>
          <w:rFonts w:asciiTheme="majorHAnsi" w:eastAsia="Rockwell" w:hAnsiTheme="majorHAnsi" w:cs="Rockwell"/>
          <w:sz w:val="22"/>
          <w:szCs w:val="22"/>
        </w:rPr>
      </w:pPr>
      <w:r w:rsidRPr="003566AF">
        <w:rPr>
          <w:rFonts w:asciiTheme="majorHAnsi" w:eastAsia="Rockwell" w:hAnsiTheme="majorHAnsi" w:cs="Rockwell"/>
          <w:sz w:val="22"/>
          <w:szCs w:val="22"/>
        </w:rPr>
        <w:t xml:space="preserve">1020 SW </w:t>
      </w:r>
      <w:r w:rsidRPr="003566AF">
        <w:rPr>
          <w:rFonts w:asciiTheme="majorHAnsi" w:eastAsia="Rockwell" w:hAnsiTheme="majorHAnsi" w:cs="Rockwell"/>
          <w:spacing w:val="1"/>
          <w:sz w:val="22"/>
          <w:szCs w:val="22"/>
        </w:rPr>
        <w:t>C</w:t>
      </w:r>
      <w:r w:rsidRPr="003566AF">
        <w:rPr>
          <w:rFonts w:asciiTheme="majorHAnsi" w:eastAsia="Rockwell" w:hAnsiTheme="majorHAnsi" w:cs="Rockwell"/>
          <w:sz w:val="22"/>
          <w:szCs w:val="22"/>
        </w:rPr>
        <w:t>larandon Drive</w:t>
      </w:r>
      <w:r w:rsidRPr="003566AF">
        <w:rPr>
          <w:rFonts w:asciiTheme="majorHAnsi" w:eastAsia="Rockwell" w:hAnsiTheme="majorHAnsi" w:cs="Rockwell"/>
          <w:sz w:val="22"/>
          <w:szCs w:val="22"/>
        </w:rPr>
        <w:t xml:space="preserve">                                                                                   503-389-7540</w:t>
      </w:r>
    </w:p>
    <w:p w14:paraId="1B44B858" w14:textId="0A6A1E12" w:rsidR="00E44E3F" w:rsidRPr="003566AF" w:rsidRDefault="00E95404" w:rsidP="004A76B0">
      <w:pPr>
        <w:ind w:left="82" w:right="92"/>
        <w:rPr>
          <w:rFonts w:asciiTheme="majorHAnsi" w:hAnsiTheme="majorHAnsi"/>
          <w:sz w:val="22"/>
          <w:szCs w:val="22"/>
        </w:rPr>
      </w:pPr>
      <w:r w:rsidRPr="003566AF">
        <w:rPr>
          <w:rFonts w:asciiTheme="majorHAnsi" w:eastAsia="Rockwell" w:hAnsiTheme="majorHAnsi" w:cs="Rockwell"/>
          <w:sz w:val="22"/>
          <w:szCs w:val="22"/>
        </w:rPr>
        <w:t xml:space="preserve">Portland, Oregon </w:t>
      </w:r>
      <w:r w:rsidRPr="003566AF">
        <w:rPr>
          <w:rFonts w:asciiTheme="majorHAnsi" w:eastAsia="Rockwell" w:hAnsiTheme="majorHAnsi" w:cs="Rockwell"/>
          <w:spacing w:val="1"/>
          <w:sz w:val="22"/>
          <w:szCs w:val="22"/>
        </w:rPr>
        <w:t xml:space="preserve"> </w:t>
      </w:r>
      <w:r w:rsidRPr="003566AF">
        <w:rPr>
          <w:rFonts w:asciiTheme="majorHAnsi" w:eastAsia="Rockwell" w:hAnsiTheme="majorHAnsi" w:cs="Rockwell"/>
          <w:sz w:val="22"/>
          <w:szCs w:val="22"/>
        </w:rPr>
        <w:t xml:space="preserve">97894                                                                          </w:t>
      </w:r>
      <w:r w:rsidRPr="003566AF">
        <w:rPr>
          <w:rFonts w:asciiTheme="majorHAnsi" w:eastAsia="Rockwell" w:hAnsiTheme="majorHAnsi" w:cs="Rockwell"/>
          <w:spacing w:val="9"/>
          <w:sz w:val="22"/>
          <w:szCs w:val="22"/>
        </w:rPr>
        <w:t xml:space="preserve"> </w:t>
      </w:r>
      <w:hyperlink r:id="rId5" w:history="1">
        <w:r w:rsidR="003566AF" w:rsidRPr="00585EDF">
          <w:rPr>
            <w:rStyle w:val="Hyperlink"/>
            <w:rFonts w:asciiTheme="majorHAnsi" w:hAnsiTheme="majorHAnsi"/>
            <w:sz w:val="22"/>
            <w:szCs w:val="22"/>
          </w:rPr>
          <w:t>mack.orr@gmail.com</w:t>
        </w:r>
      </w:hyperlink>
    </w:p>
    <w:p w14:paraId="3660D8D1" w14:textId="77777777" w:rsidR="00E44E3F" w:rsidRPr="003566AF" w:rsidRDefault="00E44E3F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3C6AA364" w14:textId="77777777" w:rsidR="00E44E3F" w:rsidRPr="003566AF" w:rsidRDefault="00E95404" w:rsidP="00E95404">
      <w:pPr>
        <w:ind w:right="3937"/>
        <w:rPr>
          <w:rFonts w:asciiTheme="majorHAnsi" w:eastAsia="Rockwell" w:hAnsiTheme="majorHAnsi" w:cs="Rockwell"/>
          <w:sz w:val="22"/>
          <w:szCs w:val="22"/>
        </w:rPr>
      </w:pPr>
      <w:r w:rsidRPr="003566AF">
        <w:rPr>
          <w:rFonts w:asciiTheme="majorHAnsi" w:eastAsia="Rockwell" w:hAnsiTheme="majorHAnsi" w:cs="Rockwell"/>
          <w:b/>
          <w:w w:val="99"/>
          <w:sz w:val="22"/>
          <w:szCs w:val="22"/>
        </w:rPr>
        <w:t>OBJEC</w:t>
      </w:r>
      <w:r w:rsidRPr="003566AF">
        <w:rPr>
          <w:rFonts w:asciiTheme="majorHAnsi" w:eastAsia="Rockwell" w:hAnsiTheme="majorHAnsi" w:cs="Rockwell"/>
          <w:b/>
          <w:spacing w:val="2"/>
          <w:w w:val="99"/>
          <w:sz w:val="22"/>
          <w:szCs w:val="22"/>
        </w:rPr>
        <w:t>T</w:t>
      </w:r>
      <w:r w:rsidRPr="003566AF">
        <w:rPr>
          <w:rFonts w:asciiTheme="majorHAnsi" w:eastAsia="Rockwell" w:hAnsiTheme="majorHAnsi" w:cs="Rockwell"/>
          <w:b/>
          <w:w w:val="99"/>
          <w:sz w:val="22"/>
          <w:szCs w:val="22"/>
        </w:rPr>
        <w:t>IVE</w:t>
      </w:r>
    </w:p>
    <w:p w14:paraId="620B0885" w14:textId="77777777" w:rsidR="00E44E3F" w:rsidRPr="003566AF" w:rsidRDefault="00E95404" w:rsidP="00E95404">
      <w:pPr>
        <w:spacing w:before="12"/>
        <w:ind w:right="2910"/>
        <w:rPr>
          <w:rFonts w:asciiTheme="majorHAnsi" w:eastAsia="Rockwell" w:hAnsiTheme="majorHAnsi" w:cs="Rockwell"/>
          <w:sz w:val="22"/>
          <w:szCs w:val="22"/>
        </w:rPr>
      </w:pPr>
      <w:r w:rsidRPr="003566AF">
        <w:rPr>
          <w:rFonts w:asciiTheme="majorHAnsi" w:eastAsia="Rockwell" w:hAnsiTheme="majorHAnsi" w:cs="Rockwell"/>
          <w:sz w:val="22"/>
          <w:szCs w:val="22"/>
        </w:rPr>
        <w:t>Customer</w:t>
      </w:r>
      <w:r w:rsidRPr="003566AF">
        <w:rPr>
          <w:rFonts w:asciiTheme="majorHAnsi" w:eastAsia="Rockwell" w:hAnsiTheme="majorHAnsi" w:cs="Rockwell"/>
          <w:spacing w:val="-1"/>
          <w:sz w:val="22"/>
          <w:szCs w:val="22"/>
        </w:rPr>
        <w:t xml:space="preserve"> </w:t>
      </w:r>
      <w:r w:rsidRPr="003566AF">
        <w:rPr>
          <w:rFonts w:asciiTheme="majorHAnsi" w:eastAsia="Rockwell" w:hAnsiTheme="majorHAnsi" w:cs="Rockwell"/>
          <w:sz w:val="22"/>
          <w:szCs w:val="22"/>
        </w:rPr>
        <w:t>Service</w:t>
      </w:r>
      <w:r w:rsidRPr="003566AF">
        <w:rPr>
          <w:rFonts w:asciiTheme="majorHAnsi" w:eastAsia="Rockwell" w:hAnsiTheme="majorHAnsi" w:cs="Rockwell"/>
          <w:spacing w:val="-1"/>
          <w:sz w:val="22"/>
          <w:szCs w:val="22"/>
        </w:rPr>
        <w:t xml:space="preserve"> </w:t>
      </w:r>
      <w:r w:rsidRPr="003566AF">
        <w:rPr>
          <w:rFonts w:asciiTheme="majorHAnsi" w:eastAsia="Rockwell" w:hAnsiTheme="majorHAnsi" w:cs="Rockwell"/>
          <w:sz w:val="22"/>
          <w:szCs w:val="22"/>
        </w:rPr>
        <w:t>Representative</w:t>
      </w:r>
    </w:p>
    <w:p w14:paraId="5C52C44F" w14:textId="77777777" w:rsidR="00E44E3F" w:rsidRPr="003566AF" w:rsidRDefault="00E44E3F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74A3A8DE" w14:textId="687509E1" w:rsidR="00E44E3F" w:rsidRPr="00E95404" w:rsidRDefault="00E95404" w:rsidP="00E95404">
      <w:pPr>
        <w:ind w:right="3480"/>
        <w:rPr>
          <w:rFonts w:asciiTheme="majorHAnsi" w:eastAsia="Rockwell" w:hAnsiTheme="majorHAnsi" w:cs="Rockwell"/>
          <w:sz w:val="22"/>
          <w:szCs w:val="22"/>
        </w:rPr>
      </w:pPr>
      <w:r w:rsidRPr="003566AF">
        <w:rPr>
          <w:rFonts w:asciiTheme="majorHAnsi" w:eastAsia="Rockwell" w:hAnsiTheme="majorHAnsi" w:cs="Rockwell"/>
          <w:b/>
          <w:w w:val="99"/>
          <w:sz w:val="22"/>
          <w:szCs w:val="22"/>
        </w:rPr>
        <w:t>QUALIFICATIONS</w:t>
      </w:r>
    </w:p>
    <w:p w14:paraId="45923313" w14:textId="77777777" w:rsidR="00E44E3F" w:rsidRPr="003566AF" w:rsidRDefault="00E95404">
      <w:pPr>
        <w:ind w:left="120"/>
        <w:rPr>
          <w:rFonts w:asciiTheme="majorHAnsi" w:eastAsia="Rockwell" w:hAnsiTheme="majorHAnsi" w:cs="Rockwell"/>
          <w:sz w:val="22"/>
          <w:szCs w:val="22"/>
        </w:rPr>
      </w:pPr>
      <w:r w:rsidRPr="003566AF">
        <w:rPr>
          <w:rFonts w:asciiTheme="majorHAnsi" w:eastAsia="Rockwell" w:hAnsiTheme="majorHAnsi" w:cs="Rockwell"/>
          <w:b/>
          <w:sz w:val="22"/>
          <w:szCs w:val="22"/>
        </w:rPr>
        <w:t>CUSTOMER SERVICE</w:t>
      </w:r>
    </w:p>
    <w:p w14:paraId="14BE456F" w14:textId="77777777" w:rsidR="00E44E3F" w:rsidRPr="003566AF" w:rsidRDefault="00E95404">
      <w:pPr>
        <w:spacing w:before="9"/>
        <w:ind w:left="1080" w:right="1704"/>
        <w:rPr>
          <w:rFonts w:asciiTheme="majorHAnsi" w:eastAsia="Rockwell" w:hAnsiTheme="majorHAnsi" w:cs="Rockwell"/>
          <w:sz w:val="22"/>
          <w:szCs w:val="22"/>
        </w:rPr>
      </w:pPr>
      <w:r w:rsidRPr="003566AF">
        <w:rPr>
          <w:rFonts w:asciiTheme="majorHAnsi" w:hAnsiTheme="majorHAnsi"/>
          <w:sz w:val="22"/>
          <w:szCs w:val="22"/>
        </w:rPr>
        <w:pict w14:anchorId="41701855">
          <v:group id="_x0000_s1058" style="position:absolute;left:0;text-align:left;margin-left:105.15pt;margin-top:5.05pt;width:7.9pt;height:4.5pt;z-index:-251664384;mso-position-horizontal-relative:page" coordorigin="2103,101" coordsize="158,90">
            <v:shape id="_x0000_s1060" style="position:absolute;left:2130;top:182;width:104;height:0" coordorigin="2130,182" coordsize="104,0" path="m2130,182r104,e" filled="f" strokeweight=".9pt">
              <v:path arrowok="t"/>
            </v:shape>
            <v:shape id="_x0000_s1059" style="position:absolute;left:2130;top:128;width:104;height:0" coordorigin="2130,128" coordsize="104,0" path="m2130,128r104,e" filled="f" strokeweight="2.7pt">
              <v:path arrowok="t"/>
            </v:shape>
            <w10:wrap anchorx="page"/>
          </v:group>
        </w:pict>
      </w:r>
      <w:r w:rsidRPr="003566AF">
        <w:rPr>
          <w:rFonts w:asciiTheme="majorHAnsi" w:hAnsiTheme="majorHAnsi"/>
          <w:sz w:val="22"/>
          <w:szCs w:val="22"/>
        </w:rPr>
        <w:pict w14:anchorId="04623CBD">
          <v:group id="_x0000_s1055" style="position:absolute;left:0;text-align:left;margin-left:105.15pt;margin-top:20.25pt;width:7.9pt;height:4.5pt;z-index:-251662336;mso-position-horizontal-relative:page" coordorigin="2103,405" coordsize="158,90">
            <v:shape id="_x0000_s1057" style="position:absolute;left:2130;top:486;width:104;height:0" coordorigin="2130,486" coordsize="104,0" path="m2130,486r104,e" filled="f" strokeweight=".9pt">
              <v:path arrowok="t"/>
            </v:shape>
            <v:shape id="_x0000_s1056" style="position:absolute;left:2130;top:432;width:104;height:0" coordorigin="2130,432" coordsize="104,0" path="m2130,432r104,e" filled="f" strokeweight="2.7pt">
              <v:path arrowok="t"/>
            </v:shape>
            <w10:wrap anchorx="page"/>
          </v:group>
        </w:pict>
      </w:r>
      <w:r w:rsidRPr="003566AF">
        <w:rPr>
          <w:rFonts w:asciiTheme="majorHAnsi" w:eastAsia="Rockwell" w:hAnsiTheme="majorHAnsi" w:cs="Rockwell"/>
          <w:sz w:val="22"/>
          <w:szCs w:val="22"/>
        </w:rPr>
        <w:t>Received “Outstanding Customer Servi</w:t>
      </w:r>
      <w:r w:rsidRPr="003566AF">
        <w:rPr>
          <w:rFonts w:asciiTheme="majorHAnsi" w:eastAsia="Rockwell" w:hAnsiTheme="majorHAnsi" w:cs="Rockwell"/>
          <w:spacing w:val="1"/>
          <w:sz w:val="22"/>
          <w:szCs w:val="22"/>
        </w:rPr>
        <w:t>c</w:t>
      </w:r>
      <w:r w:rsidRPr="003566AF">
        <w:rPr>
          <w:rFonts w:asciiTheme="majorHAnsi" w:eastAsia="Rockwell" w:hAnsiTheme="majorHAnsi" w:cs="Rockwell"/>
          <w:sz w:val="22"/>
          <w:szCs w:val="22"/>
        </w:rPr>
        <w:t>e Award of the Year” Dealt wi</w:t>
      </w:r>
      <w:r w:rsidRPr="003566AF">
        <w:rPr>
          <w:rFonts w:asciiTheme="majorHAnsi" w:eastAsia="Rockwell" w:hAnsiTheme="majorHAnsi" w:cs="Rockwell"/>
          <w:spacing w:val="1"/>
          <w:sz w:val="22"/>
          <w:szCs w:val="22"/>
        </w:rPr>
        <w:t>t</w:t>
      </w:r>
      <w:r w:rsidRPr="003566AF">
        <w:rPr>
          <w:rFonts w:asciiTheme="majorHAnsi" w:eastAsia="Rockwell" w:hAnsiTheme="majorHAnsi" w:cs="Rockwell"/>
          <w:sz w:val="22"/>
          <w:szCs w:val="22"/>
        </w:rPr>
        <w:t>h up to 100 customers daily</w:t>
      </w:r>
    </w:p>
    <w:p w14:paraId="627A6B85" w14:textId="77777777" w:rsidR="00E44E3F" w:rsidRPr="003566AF" w:rsidRDefault="00E95404">
      <w:pPr>
        <w:ind w:left="1110" w:right="969" w:hanging="30"/>
        <w:rPr>
          <w:rFonts w:asciiTheme="majorHAnsi" w:eastAsia="Rockwell" w:hAnsiTheme="majorHAnsi" w:cs="Rockwell"/>
          <w:sz w:val="22"/>
          <w:szCs w:val="22"/>
        </w:rPr>
      </w:pPr>
      <w:r w:rsidRPr="003566AF">
        <w:rPr>
          <w:rFonts w:asciiTheme="majorHAnsi" w:hAnsiTheme="majorHAnsi"/>
          <w:sz w:val="22"/>
          <w:szCs w:val="22"/>
        </w:rPr>
        <w:pict w14:anchorId="47C0D98E">
          <v:group id="_x0000_s1052" style="position:absolute;left:0;text-align:left;margin-left:105.15pt;margin-top:5.1pt;width:7.9pt;height:4.5pt;z-index:-251661312;mso-position-horizontal-relative:page" coordorigin="2103,102" coordsize="158,90">
            <v:shape id="_x0000_s1054" style="position:absolute;left:2130;top:183;width:104;height:0" coordorigin="2130,183" coordsize="104,0" path="m2130,183r104,e" filled="f" strokeweight=".9pt">
              <v:path arrowok="t"/>
            </v:shape>
            <v:shape id="_x0000_s1053" style="position:absolute;left:2130;top:129;width:104;height:0" coordorigin="2130,129" coordsize="104,0" path="m2130,129r104,e" filled="f" strokeweight="2.7pt">
              <v:path arrowok="t"/>
            </v:shape>
            <w10:wrap anchorx="page"/>
          </v:group>
        </w:pict>
      </w:r>
      <w:r w:rsidRPr="003566AF">
        <w:rPr>
          <w:rFonts w:asciiTheme="majorHAnsi" w:eastAsia="Rockwell" w:hAnsiTheme="majorHAnsi" w:cs="Rockwell"/>
          <w:sz w:val="22"/>
          <w:szCs w:val="22"/>
        </w:rPr>
        <w:t>Assisted</w:t>
      </w:r>
      <w:r w:rsidRPr="003566AF">
        <w:rPr>
          <w:rFonts w:asciiTheme="majorHAnsi" w:eastAsia="Rockwell" w:hAnsiTheme="majorHAnsi" w:cs="Rockwell"/>
          <w:spacing w:val="-1"/>
          <w:sz w:val="22"/>
          <w:szCs w:val="22"/>
        </w:rPr>
        <w:t xml:space="preserve"> </w:t>
      </w:r>
      <w:r w:rsidRPr="003566AF">
        <w:rPr>
          <w:rFonts w:asciiTheme="majorHAnsi" w:eastAsia="Rockwell" w:hAnsiTheme="majorHAnsi" w:cs="Rockwell"/>
          <w:sz w:val="22"/>
          <w:szCs w:val="22"/>
        </w:rPr>
        <w:t>customers</w:t>
      </w:r>
      <w:r w:rsidRPr="003566AF">
        <w:rPr>
          <w:rFonts w:asciiTheme="majorHAnsi" w:eastAsia="Rockwell" w:hAnsiTheme="majorHAnsi" w:cs="Rockwell"/>
          <w:spacing w:val="-1"/>
          <w:sz w:val="22"/>
          <w:szCs w:val="22"/>
        </w:rPr>
        <w:t xml:space="preserve"> </w:t>
      </w:r>
      <w:r w:rsidRPr="003566AF">
        <w:rPr>
          <w:rFonts w:asciiTheme="majorHAnsi" w:eastAsia="Rockwell" w:hAnsiTheme="majorHAnsi" w:cs="Rockwell"/>
          <w:sz w:val="22"/>
          <w:szCs w:val="22"/>
        </w:rPr>
        <w:t>in</w:t>
      </w:r>
      <w:r w:rsidRPr="003566AF">
        <w:rPr>
          <w:rFonts w:asciiTheme="majorHAnsi" w:eastAsia="Rockwell" w:hAnsiTheme="majorHAnsi" w:cs="Rockwell"/>
          <w:spacing w:val="-1"/>
          <w:sz w:val="22"/>
          <w:szCs w:val="22"/>
        </w:rPr>
        <w:t xml:space="preserve"> </w:t>
      </w:r>
      <w:r w:rsidRPr="003566AF">
        <w:rPr>
          <w:rFonts w:asciiTheme="majorHAnsi" w:eastAsia="Rockwell" w:hAnsiTheme="majorHAnsi" w:cs="Rockwell"/>
          <w:sz w:val="22"/>
          <w:szCs w:val="22"/>
        </w:rPr>
        <w:t>locating</w:t>
      </w:r>
      <w:r w:rsidRPr="003566AF">
        <w:rPr>
          <w:rFonts w:asciiTheme="majorHAnsi" w:eastAsia="Rockwell" w:hAnsiTheme="majorHAnsi" w:cs="Rockwell"/>
          <w:spacing w:val="1"/>
          <w:sz w:val="22"/>
          <w:szCs w:val="22"/>
        </w:rPr>
        <w:t xml:space="preserve"> </w:t>
      </w:r>
      <w:r w:rsidRPr="003566AF">
        <w:rPr>
          <w:rFonts w:asciiTheme="majorHAnsi" w:eastAsia="Rockwell" w:hAnsiTheme="majorHAnsi" w:cs="Rockwell"/>
          <w:sz w:val="22"/>
          <w:szCs w:val="22"/>
        </w:rPr>
        <w:t>m</w:t>
      </w:r>
      <w:r w:rsidRPr="003566AF">
        <w:rPr>
          <w:rFonts w:asciiTheme="majorHAnsi" w:eastAsia="Rockwell" w:hAnsiTheme="majorHAnsi" w:cs="Rockwell"/>
          <w:spacing w:val="-1"/>
          <w:sz w:val="22"/>
          <w:szCs w:val="22"/>
        </w:rPr>
        <w:t>e</w:t>
      </w:r>
      <w:r w:rsidRPr="003566AF">
        <w:rPr>
          <w:rFonts w:asciiTheme="majorHAnsi" w:eastAsia="Rockwell" w:hAnsiTheme="majorHAnsi" w:cs="Rockwell"/>
          <w:sz w:val="22"/>
          <w:szCs w:val="22"/>
        </w:rPr>
        <w:t>rchandise and m</w:t>
      </w:r>
      <w:r w:rsidRPr="003566AF">
        <w:rPr>
          <w:rFonts w:asciiTheme="majorHAnsi" w:eastAsia="Rockwell" w:hAnsiTheme="majorHAnsi" w:cs="Rockwell"/>
          <w:spacing w:val="-1"/>
          <w:sz w:val="22"/>
          <w:szCs w:val="22"/>
        </w:rPr>
        <w:t>a</w:t>
      </w:r>
      <w:r w:rsidRPr="003566AF">
        <w:rPr>
          <w:rFonts w:asciiTheme="majorHAnsi" w:eastAsia="Rockwell" w:hAnsiTheme="majorHAnsi" w:cs="Rockwell"/>
          <w:sz w:val="22"/>
          <w:szCs w:val="22"/>
        </w:rPr>
        <w:t xml:space="preserve">king </w:t>
      </w:r>
      <w:r w:rsidRPr="003566AF">
        <w:rPr>
          <w:rFonts w:asciiTheme="majorHAnsi" w:eastAsia="Rockwell" w:hAnsiTheme="majorHAnsi" w:cs="Rockwell"/>
          <w:sz w:val="22"/>
          <w:szCs w:val="22"/>
        </w:rPr>
        <w:t>purchasing decisions</w:t>
      </w:r>
    </w:p>
    <w:p w14:paraId="0D7BB000" w14:textId="77777777" w:rsidR="00E44E3F" w:rsidRPr="003566AF" w:rsidRDefault="00E95404">
      <w:pPr>
        <w:ind w:left="1110" w:right="589" w:hanging="300"/>
        <w:rPr>
          <w:rFonts w:asciiTheme="majorHAnsi" w:eastAsia="Rockwell" w:hAnsiTheme="majorHAnsi" w:cs="Rockwell"/>
          <w:sz w:val="22"/>
          <w:szCs w:val="22"/>
        </w:rPr>
      </w:pPr>
      <w:r w:rsidRPr="003566AF">
        <w:rPr>
          <w:rFonts w:asciiTheme="majorHAnsi" w:hAnsiTheme="majorHAnsi"/>
          <w:sz w:val="22"/>
          <w:szCs w:val="22"/>
        </w:rPr>
        <w:pict w14:anchorId="4C66ED95">
          <v:group id="_x0000_s1050" style="position:absolute;left:0;text-align:left;margin-left:106.5pt;margin-top:7.75pt;width:5.2pt;height:0;z-index:-251657216;mso-position-horizontal-relative:page" coordorigin="2130,155" coordsize="104,0">
            <v:shape id="_x0000_s1051" style="position:absolute;left:2130;top:155;width:104;height:0" coordorigin="2130,155" coordsize="104,0" path="m2130,155r104,e" filled="f" strokeweight="2.7pt">
              <v:path arrowok="t"/>
            </v:shape>
            <w10:wrap anchorx="page"/>
          </v:group>
        </w:pict>
      </w:r>
      <w:r w:rsidRPr="003566AF">
        <w:rPr>
          <w:rFonts w:asciiTheme="majorHAnsi" w:eastAsia="Rockwell" w:hAnsiTheme="majorHAnsi" w:cs="Rockwell"/>
          <w:sz w:val="22"/>
          <w:szCs w:val="22"/>
          <w:u w:color="000000"/>
        </w:rPr>
        <w:t xml:space="preserve"> </w:t>
      </w:r>
      <w:r w:rsidRPr="003566AF">
        <w:rPr>
          <w:rFonts w:asciiTheme="majorHAnsi" w:eastAsia="Rockwell" w:hAnsiTheme="majorHAnsi" w:cs="Rockwell"/>
          <w:spacing w:val="-16"/>
          <w:sz w:val="22"/>
          <w:szCs w:val="22"/>
          <w:u w:color="000000"/>
        </w:rPr>
        <w:t xml:space="preserve"> </w:t>
      </w:r>
      <w:r w:rsidRPr="003566AF">
        <w:rPr>
          <w:rFonts w:asciiTheme="majorHAnsi" w:eastAsia="Rockwell" w:hAnsiTheme="majorHAnsi" w:cs="Rockwell"/>
          <w:sz w:val="22"/>
          <w:szCs w:val="22"/>
        </w:rPr>
        <w:t xml:space="preserve">  </w:t>
      </w:r>
      <w:r w:rsidRPr="003566AF">
        <w:rPr>
          <w:rFonts w:asciiTheme="majorHAnsi" w:eastAsia="Rockwell" w:hAnsiTheme="majorHAnsi" w:cs="Rockwell"/>
          <w:spacing w:val="-14"/>
          <w:sz w:val="22"/>
          <w:szCs w:val="22"/>
        </w:rPr>
        <w:t xml:space="preserve"> </w:t>
      </w:r>
      <w:r w:rsidRPr="003566AF">
        <w:rPr>
          <w:rFonts w:asciiTheme="majorHAnsi" w:eastAsia="Rockwell" w:hAnsiTheme="majorHAnsi" w:cs="Rockwell"/>
          <w:sz w:val="22"/>
          <w:szCs w:val="22"/>
        </w:rPr>
        <w:t>Increased monthly</w:t>
      </w:r>
      <w:r w:rsidRPr="003566AF">
        <w:rPr>
          <w:rFonts w:asciiTheme="majorHAnsi" w:eastAsia="Rockwell" w:hAnsiTheme="majorHAnsi" w:cs="Rockwell"/>
          <w:spacing w:val="-1"/>
          <w:sz w:val="22"/>
          <w:szCs w:val="22"/>
        </w:rPr>
        <w:t xml:space="preserve"> </w:t>
      </w:r>
      <w:r w:rsidRPr="003566AF">
        <w:rPr>
          <w:rFonts w:asciiTheme="majorHAnsi" w:eastAsia="Rockwell" w:hAnsiTheme="majorHAnsi" w:cs="Rockwell"/>
          <w:sz w:val="22"/>
          <w:szCs w:val="22"/>
        </w:rPr>
        <w:t>sales approximately $1,000 by utilizing a</w:t>
      </w:r>
      <w:r w:rsidRPr="003566AF">
        <w:rPr>
          <w:rFonts w:asciiTheme="majorHAnsi" w:eastAsia="Rockwell" w:hAnsiTheme="majorHAnsi" w:cs="Rockwell"/>
          <w:spacing w:val="1"/>
          <w:sz w:val="22"/>
          <w:szCs w:val="22"/>
        </w:rPr>
        <w:t>d</w:t>
      </w:r>
      <w:r w:rsidRPr="003566AF">
        <w:rPr>
          <w:rFonts w:asciiTheme="majorHAnsi" w:eastAsia="Rockwell" w:hAnsiTheme="majorHAnsi" w:cs="Rockwell"/>
          <w:sz w:val="22"/>
          <w:szCs w:val="22"/>
        </w:rPr>
        <w:t>d-on sales techniques</w:t>
      </w:r>
    </w:p>
    <w:p w14:paraId="5D1BABF1" w14:textId="77777777" w:rsidR="00E44E3F" w:rsidRPr="003566AF" w:rsidRDefault="00E95404">
      <w:pPr>
        <w:ind w:left="1110" w:right="739" w:hanging="30"/>
        <w:rPr>
          <w:rFonts w:asciiTheme="majorHAnsi" w:eastAsia="Rockwell" w:hAnsiTheme="majorHAnsi" w:cs="Rockwell"/>
          <w:sz w:val="22"/>
          <w:szCs w:val="22"/>
        </w:rPr>
      </w:pPr>
      <w:r w:rsidRPr="003566AF">
        <w:rPr>
          <w:rFonts w:asciiTheme="majorHAnsi" w:hAnsiTheme="majorHAnsi"/>
          <w:sz w:val="22"/>
          <w:szCs w:val="22"/>
        </w:rPr>
        <w:pict w14:anchorId="23B55488">
          <v:group id="_x0000_s1047" style="position:absolute;left:0;text-align:left;margin-left:105.15pt;margin-top:4.6pt;width:7.9pt;height:4.5pt;z-index:-251656192;mso-position-horizontal-relative:page" coordorigin="2103,92" coordsize="158,90">
            <v:shape id="_x0000_s1049" style="position:absolute;left:2130;top:173;width:104;height:0" coordorigin="2130,173" coordsize="104,0" path="m2130,173r104,e" filled="f" strokeweight=".9pt">
              <v:path arrowok="t"/>
            </v:shape>
            <v:shape id="_x0000_s1048" style="position:absolute;left:2130;top:119;width:104;height:0" coordorigin="2130,119" coordsize="104,0" path="m2130,119r104,e" filled="f" strokeweight="2.7pt">
              <v:path arrowok="t"/>
            </v:shape>
            <w10:wrap anchorx="page"/>
          </v:group>
        </w:pict>
      </w:r>
      <w:r w:rsidRPr="003566AF">
        <w:rPr>
          <w:rFonts w:asciiTheme="majorHAnsi" w:eastAsia="Rockwell" w:hAnsiTheme="majorHAnsi" w:cs="Rockwell"/>
          <w:sz w:val="22"/>
          <w:szCs w:val="22"/>
        </w:rPr>
        <w:t>Demonstrated interest in custo</w:t>
      </w:r>
      <w:r w:rsidRPr="003566AF">
        <w:rPr>
          <w:rFonts w:asciiTheme="majorHAnsi" w:eastAsia="Rockwell" w:hAnsiTheme="majorHAnsi" w:cs="Rockwell"/>
          <w:spacing w:val="1"/>
          <w:sz w:val="22"/>
          <w:szCs w:val="22"/>
        </w:rPr>
        <w:t>m</w:t>
      </w:r>
      <w:r w:rsidRPr="003566AF">
        <w:rPr>
          <w:rFonts w:asciiTheme="majorHAnsi" w:eastAsia="Rockwell" w:hAnsiTheme="majorHAnsi" w:cs="Rockwell"/>
          <w:sz w:val="22"/>
          <w:szCs w:val="22"/>
        </w:rPr>
        <w:t>ers by carefully lis</w:t>
      </w:r>
      <w:r w:rsidRPr="003566AF">
        <w:rPr>
          <w:rFonts w:asciiTheme="majorHAnsi" w:eastAsia="Rockwell" w:hAnsiTheme="majorHAnsi" w:cs="Rockwell"/>
          <w:spacing w:val="1"/>
          <w:sz w:val="22"/>
          <w:szCs w:val="22"/>
        </w:rPr>
        <w:t>t</w:t>
      </w:r>
      <w:r w:rsidRPr="003566AF">
        <w:rPr>
          <w:rFonts w:asciiTheme="majorHAnsi" w:eastAsia="Rockwell" w:hAnsiTheme="majorHAnsi" w:cs="Rockwell"/>
          <w:sz w:val="22"/>
          <w:szCs w:val="22"/>
        </w:rPr>
        <w:t>ening for their key concerns and resolving their problems</w:t>
      </w:r>
    </w:p>
    <w:p w14:paraId="09A02262" w14:textId="77777777" w:rsidR="00E44E3F" w:rsidRPr="003566AF" w:rsidRDefault="00E95404">
      <w:pPr>
        <w:spacing w:line="280" w:lineRule="exact"/>
        <w:ind w:left="1110" w:right="553" w:hanging="30"/>
        <w:rPr>
          <w:rFonts w:asciiTheme="majorHAnsi" w:eastAsia="Rockwell" w:hAnsiTheme="majorHAnsi" w:cs="Rockwell"/>
          <w:sz w:val="22"/>
          <w:szCs w:val="22"/>
        </w:rPr>
      </w:pPr>
      <w:r w:rsidRPr="003566AF">
        <w:rPr>
          <w:rFonts w:asciiTheme="majorHAnsi" w:hAnsiTheme="majorHAnsi"/>
          <w:sz w:val="22"/>
          <w:szCs w:val="22"/>
        </w:rPr>
        <w:pict w14:anchorId="7E78B25B">
          <v:group id="_x0000_s1044" style="position:absolute;left:0;text-align:left;margin-left:105.15pt;margin-top:6.2pt;width:7.9pt;height:4.5pt;z-index:-251655168;mso-position-horizontal-relative:page" coordorigin="2103,124" coordsize="158,90">
            <v:shape id="_x0000_s1046" style="position:absolute;left:2130;top:205;width:104;height:0" coordorigin="2130,205" coordsize="104,0" path="m2130,205r104,e" filled="f" strokeweight=".9pt">
              <v:path arrowok="t"/>
            </v:shape>
            <v:shape id="_x0000_s1045" style="position:absolute;left:2130;top:151;width:104;height:0" coordorigin="2130,151" coordsize="104,0" path="m2130,151r104,e" filled="f" strokeweight="2.7pt">
              <v:path arrowok="t"/>
            </v:shape>
            <w10:wrap anchorx="page"/>
          </v:group>
        </w:pict>
      </w:r>
      <w:r w:rsidRPr="003566AF">
        <w:rPr>
          <w:rFonts w:asciiTheme="majorHAnsi" w:eastAsia="Rockwell" w:hAnsiTheme="majorHAnsi" w:cs="Rockwell"/>
          <w:sz w:val="22"/>
          <w:szCs w:val="22"/>
        </w:rPr>
        <w:t xml:space="preserve">Effectively handled irate </w:t>
      </w:r>
      <w:r w:rsidRPr="003566AF">
        <w:rPr>
          <w:rFonts w:asciiTheme="majorHAnsi" w:eastAsia="Rockwell" w:hAnsiTheme="majorHAnsi" w:cs="Rockwell"/>
          <w:sz w:val="22"/>
          <w:szCs w:val="22"/>
        </w:rPr>
        <w:t>customers and complaints in a friendly, patient manner</w:t>
      </w:r>
    </w:p>
    <w:p w14:paraId="5F53B74E" w14:textId="77777777" w:rsidR="00E44E3F" w:rsidRPr="003566AF" w:rsidRDefault="00E44E3F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29AC23E6" w14:textId="77777777" w:rsidR="00E44E3F" w:rsidRPr="003566AF" w:rsidRDefault="00E95404">
      <w:pPr>
        <w:ind w:left="120"/>
        <w:rPr>
          <w:rFonts w:asciiTheme="majorHAnsi" w:eastAsia="Rockwell" w:hAnsiTheme="majorHAnsi" w:cs="Rockwell"/>
          <w:sz w:val="22"/>
          <w:szCs w:val="22"/>
        </w:rPr>
      </w:pPr>
      <w:r w:rsidRPr="003566AF">
        <w:rPr>
          <w:rFonts w:asciiTheme="majorHAnsi" w:eastAsia="Rockwell" w:hAnsiTheme="majorHAnsi" w:cs="Rockwell"/>
          <w:b/>
          <w:sz w:val="22"/>
          <w:szCs w:val="22"/>
        </w:rPr>
        <w:t>MERCHANDI</w:t>
      </w:r>
      <w:r w:rsidRPr="003566AF">
        <w:rPr>
          <w:rFonts w:asciiTheme="majorHAnsi" w:eastAsia="Rockwell" w:hAnsiTheme="majorHAnsi" w:cs="Rockwell"/>
          <w:b/>
          <w:spacing w:val="1"/>
          <w:sz w:val="22"/>
          <w:szCs w:val="22"/>
        </w:rPr>
        <w:t>S</w:t>
      </w:r>
      <w:r w:rsidRPr="003566AF">
        <w:rPr>
          <w:rFonts w:asciiTheme="majorHAnsi" w:eastAsia="Rockwell" w:hAnsiTheme="majorHAnsi" w:cs="Rockwell"/>
          <w:b/>
          <w:sz w:val="22"/>
          <w:szCs w:val="22"/>
        </w:rPr>
        <w:t>IN</w:t>
      </w:r>
      <w:r w:rsidRPr="003566AF">
        <w:rPr>
          <w:rFonts w:asciiTheme="majorHAnsi" w:eastAsia="Rockwell" w:hAnsiTheme="majorHAnsi" w:cs="Rockwell"/>
          <w:b/>
          <w:spacing w:val="1"/>
          <w:sz w:val="22"/>
          <w:szCs w:val="22"/>
        </w:rPr>
        <w:t>G/</w:t>
      </w:r>
      <w:r w:rsidRPr="003566AF">
        <w:rPr>
          <w:rFonts w:asciiTheme="majorHAnsi" w:eastAsia="Rockwell" w:hAnsiTheme="majorHAnsi" w:cs="Rockwell"/>
          <w:b/>
          <w:sz w:val="22"/>
          <w:szCs w:val="22"/>
        </w:rPr>
        <w:t>MARKETING</w:t>
      </w:r>
    </w:p>
    <w:p w14:paraId="4BE9EBFF" w14:textId="77777777" w:rsidR="00E44E3F" w:rsidRPr="003566AF" w:rsidRDefault="00E95404">
      <w:pPr>
        <w:spacing w:before="11"/>
        <w:ind w:left="1110" w:right="354"/>
        <w:rPr>
          <w:rFonts w:asciiTheme="majorHAnsi" w:eastAsia="Rockwell" w:hAnsiTheme="majorHAnsi" w:cs="Rockwell"/>
          <w:sz w:val="22"/>
          <w:szCs w:val="22"/>
        </w:rPr>
      </w:pPr>
      <w:r w:rsidRPr="003566AF">
        <w:rPr>
          <w:rFonts w:asciiTheme="majorHAnsi" w:hAnsiTheme="majorHAnsi"/>
          <w:sz w:val="22"/>
          <w:szCs w:val="22"/>
        </w:rPr>
        <w:pict w14:anchorId="775F3BCD">
          <v:group id="_x0000_s1041" style="position:absolute;left:0;text-align:left;margin-left:105.15pt;margin-top:5.65pt;width:7.9pt;height:4.5pt;z-index:-251663360;mso-position-horizontal-relative:page" coordorigin="2103,113" coordsize="158,90">
            <v:shape id="_x0000_s1043" style="position:absolute;left:2130;top:194;width:104;height:0" coordorigin="2130,194" coordsize="104,0" path="m2130,194r104,e" filled="f" strokeweight=".9pt">
              <v:path arrowok="t"/>
            </v:shape>
            <v:shape id="_x0000_s1042" style="position:absolute;left:2130;top:140;width:104;height:0" coordorigin="2130,140" coordsize="104,0" path="m2130,140r104,e" filled="f" strokeweight="2.7pt">
              <v:path arrowok="t"/>
            </v:shape>
            <w10:wrap anchorx="page"/>
          </v:group>
        </w:pict>
      </w:r>
      <w:r w:rsidRPr="003566AF">
        <w:rPr>
          <w:rFonts w:asciiTheme="majorHAnsi" w:eastAsia="Rockwell" w:hAnsiTheme="majorHAnsi" w:cs="Rockwell"/>
          <w:sz w:val="22"/>
          <w:szCs w:val="22"/>
        </w:rPr>
        <w:t xml:space="preserve">Assisted </w:t>
      </w:r>
      <w:r w:rsidRPr="003566AF">
        <w:rPr>
          <w:rFonts w:asciiTheme="majorHAnsi" w:eastAsia="Rockwell" w:hAnsiTheme="majorHAnsi" w:cs="Rockwell"/>
          <w:spacing w:val="-1"/>
          <w:sz w:val="22"/>
          <w:szCs w:val="22"/>
        </w:rPr>
        <w:t>m</w:t>
      </w:r>
      <w:r w:rsidRPr="003566AF">
        <w:rPr>
          <w:rFonts w:asciiTheme="majorHAnsi" w:eastAsia="Rockwell" w:hAnsiTheme="majorHAnsi" w:cs="Rockwell"/>
          <w:sz w:val="22"/>
          <w:szCs w:val="22"/>
        </w:rPr>
        <w:t>anager in analyzing sal</w:t>
      </w:r>
      <w:r w:rsidRPr="003566AF">
        <w:rPr>
          <w:rFonts w:asciiTheme="majorHAnsi" w:eastAsia="Rockwell" w:hAnsiTheme="majorHAnsi" w:cs="Rockwell"/>
          <w:spacing w:val="2"/>
          <w:sz w:val="22"/>
          <w:szCs w:val="22"/>
        </w:rPr>
        <w:t>e</w:t>
      </w:r>
      <w:r w:rsidRPr="003566AF">
        <w:rPr>
          <w:rFonts w:asciiTheme="majorHAnsi" w:eastAsia="Rockwell" w:hAnsiTheme="majorHAnsi" w:cs="Rockwell"/>
          <w:sz w:val="22"/>
          <w:szCs w:val="22"/>
        </w:rPr>
        <w:t>s and marketing trends for purchasing seasonal merchandise</w:t>
      </w:r>
    </w:p>
    <w:p w14:paraId="680F6D60" w14:textId="77777777" w:rsidR="00E44E3F" w:rsidRPr="003566AF" w:rsidRDefault="00E95404">
      <w:pPr>
        <w:ind w:left="1080"/>
        <w:rPr>
          <w:rFonts w:asciiTheme="majorHAnsi" w:eastAsia="Rockwell" w:hAnsiTheme="majorHAnsi" w:cs="Rockwell"/>
          <w:sz w:val="22"/>
          <w:szCs w:val="22"/>
        </w:rPr>
      </w:pPr>
      <w:r w:rsidRPr="003566AF">
        <w:rPr>
          <w:rFonts w:asciiTheme="majorHAnsi" w:hAnsiTheme="majorHAnsi"/>
          <w:sz w:val="22"/>
          <w:szCs w:val="22"/>
        </w:rPr>
        <w:pict w14:anchorId="1B86134C">
          <v:group id="_x0000_s1038" style="position:absolute;left:0;text-align:left;margin-left:105.15pt;margin-top:4.5pt;width:7.9pt;height:4.5pt;z-index:-251660288;mso-position-horizontal-relative:page" coordorigin="2103,90" coordsize="158,90">
            <v:shape id="_x0000_s1040" style="position:absolute;left:2130;top:171;width:104;height:0" coordorigin="2130,171" coordsize="104,0" path="m2130,171r104,e" filled="f" strokeweight=".9pt">
              <v:path arrowok="t"/>
            </v:shape>
            <v:shape id="_x0000_s1039" style="position:absolute;left:2130;top:117;width:104;height:0" coordorigin="2130,117" coordsize="104,0" path="m2130,117r104,e" filled="f" strokeweight="2.7pt">
              <v:path arrowok="t"/>
            </v:shape>
            <w10:wrap anchorx="page"/>
          </v:group>
        </w:pict>
      </w:r>
      <w:r w:rsidRPr="003566AF">
        <w:rPr>
          <w:rFonts w:asciiTheme="majorHAnsi" w:eastAsia="Rockwell" w:hAnsiTheme="majorHAnsi" w:cs="Rockwell"/>
          <w:sz w:val="22"/>
          <w:szCs w:val="22"/>
        </w:rPr>
        <w:t>Designed creative window a</w:t>
      </w:r>
      <w:r w:rsidRPr="003566AF">
        <w:rPr>
          <w:rFonts w:asciiTheme="majorHAnsi" w:eastAsia="Rockwell" w:hAnsiTheme="majorHAnsi" w:cs="Rockwell"/>
          <w:spacing w:val="1"/>
          <w:sz w:val="22"/>
          <w:szCs w:val="22"/>
        </w:rPr>
        <w:t>n</w:t>
      </w:r>
      <w:r w:rsidRPr="003566AF">
        <w:rPr>
          <w:rFonts w:asciiTheme="majorHAnsi" w:eastAsia="Rockwell" w:hAnsiTheme="majorHAnsi" w:cs="Rockwell"/>
          <w:sz w:val="22"/>
          <w:szCs w:val="22"/>
        </w:rPr>
        <w:t>d in-store displays to increase sales</w:t>
      </w:r>
    </w:p>
    <w:p w14:paraId="32E3F09D" w14:textId="77777777" w:rsidR="00E44E3F" w:rsidRPr="003566AF" w:rsidRDefault="00E95404">
      <w:pPr>
        <w:spacing w:line="280" w:lineRule="exact"/>
        <w:ind w:left="1080"/>
        <w:rPr>
          <w:rFonts w:asciiTheme="majorHAnsi" w:eastAsia="Rockwell" w:hAnsiTheme="majorHAnsi" w:cs="Rockwell"/>
          <w:sz w:val="22"/>
          <w:szCs w:val="22"/>
        </w:rPr>
      </w:pPr>
      <w:r w:rsidRPr="003566AF">
        <w:rPr>
          <w:rFonts w:asciiTheme="majorHAnsi" w:hAnsiTheme="majorHAnsi"/>
          <w:sz w:val="22"/>
          <w:szCs w:val="22"/>
        </w:rPr>
        <w:pict w14:anchorId="019F0CC6">
          <v:group id="_x0000_s1035" style="position:absolute;left:0;text-align:left;margin-left:105.15pt;margin-top:4.65pt;width:7.9pt;height:4.5pt;z-index:-251659264;mso-position-horizontal-relative:page" coordorigin="2103,93" coordsize="158,90">
            <v:shape id="_x0000_s1037" style="position:absolute;left:2130;top:174;width:104;height:0" coordorigin="2130,174" coordsize="104,0" path="m2130,174r104,e" filled="f" strokeweight=".9pt">
              <v:path arrowok="t"/>
            </v:shape>
            <v:shape id="_x0000_s1036" style="position:absolute;left:2130;top:120;width:104;height:0" coordorigin="2130,120" coordsize="104,0" path="m2130,120r104,e" filled="f" strokeweight="2.7pt">
              <v:path arrowok="t"/>
            </v:shape>
            <w10:wrap anchorx="page"/>
          </v:group>
        </w:pict>
      </w:r>
      <w:r w:rsidRPr="003566AF">
        <w:rPr>
          <w:rFonts w:asciiTheme="majorHAnsi" w:eastAsia="Rockwell" w:hAnsiTheme="majorHAnsi" w:cs="Rockwell"/>
          <w:sz w:val="22"/>
          <w:szCs w:val="22"/>
        </w:rPr>
        <w:t>Created innovative</w:t>
      </w:r>
      <w:r w:rsidRPr="003566AF">
        <w:rPr>
          <w:rFonts w:asciiTheme="majorHAnsi" w:eastAsia="Rockwell" w:hAnsiTheme="majorHAnsi" w:cs="Rockwell"/>
          <w:spacing w:val="1"/>
          <w:sz w:val="22"/>
          <w:szCs w:val="22"/>
        </w:rPr>
        <w:t xml:space="preserve"> </w:t>
      </w:r>
      <w:r w:rsidRPr="003566AF">
        <w:rPr>
          <w:rFonts w:asciiTheme="majorHAnsi" w:eastAsia="Rockwell" w:hAnsiTheme="majorHAnsi" w:cs="Rockwell"/>
          <w:sz w:val="22"/>
          <w:szCs w:val="22"/>
        </w:rPr>
        <w:t>promotional materials</w:t>
      </w:r>
    </w:p>
    <w:p w14:paraId="6D9290B9" w14:textId="77777777" w:rsidR="00E44E3F" w:rsidRPr="003566AF" w:rsidRDefault="00E95404">
      <w:pPr>
        <w:ind w:left="1080"/>
        <w:rPr>
          <w:rFonts w:asciiTheme="majorHAnsi" w:eastAsia="Rockwell" w:hAnsiTheme="majorHAnsi" w:cs="Rockwell"/>
          <w:sz w:val="22"/>
          <w:szCs w:val="22"/>
        </w:rPr>
      </w:pPr>
      <w:r w:rsidRPr="003566AF">
        <w:rPr>
          <w:rFonts w:asciiTheme="majorHAnsi" w:hAnsiTheme="majorHAnsi"/>
          <w:sz w:val="22"/>
          <w:szCs w:val="22"/>
        </w:rPr>
        <w:pict w14:anchorId="4DB9CA51">
          <v:group id="_x0000_s1032" style="position:absolute;left:0;text-align:left;margin-left:105.15pt;margin-top:4.1pt;width:7.9pt;height:4.5pt;z-index:-251658240;mso-position-horizontal-relative:page" coordorigin="2103,82" coordsize="158,90">
            <v:shape id="_x0000_s1034" style="position:absolute;left:2130;top:163;width:104;height:0" coordorigin="2130,163" coordsize="104,0" path="m2130,163r104,e" filled="f" strokeweight=".9pt">
              <v:path arrowok="t"/>
            </v:shape>
            <v:shape id="_x0000_s1033" style="position:absolute;left:2130;top:109;width:104;height:0" coordorigin="2130,109" coordsize="104,0" path="m2130,109r104,e" filled="f" strokeweight="2.7pt">
              <v:path arrowok="t"/>
            </v:shape>
            <w10:wrap anchorx="page"/>
          </v:group>
        </w:pict>
      </w:r>
      <w:r w:rsidRPr="003566AF">
        <w:rPr>
          <w:rFonts w:asciiTheme="majorHAnsi" w:eastAsia="Rockwell" w:hAnsiTheme="majorHAnsi" w:cs="Rockwell"/>
          <w:sz w:val="22"/>
          <w:szCs w:val="22"/>
        </w:rPr>
        <w:t>Stocked, priced, a</w:t>
      </w:r>
      <w:r w:rsidRPr="003566AF">
        <w:rPr>
          <w:rFonts w:asciiTheme="majorHAnsi" w:eastAsia="Rockwell" w:hAnsiTheme="majorHAnsi" w:cs="Rockwell"/>
          <w:spacing w:val="2"/>
          <w:sz w:val="22"/>
          <w:szCs w:val="22"/>
        </w:rPr>
        <w:t>n</w:t>
      </w:r>
      <w:r w:rsidRPr="003566AF">
        <w:rPr>
          <w:rFonts w:asciiTheme="majorHAnsi" w:eastAsia="Rockwell" w:hAnsiTheme="majorHAnsi" w:cs="Rockwell"/>
          <w:sz w:val="22"/>
          <w:szCs w:val="22"/>
        </w:rPr>
        <w:t>d inventoried merchandise</w:t>
      </w:r>
    </w:p>
    <w:p w14:paraId="2AC6F34F" w14:textId="77777777" w:rsidR="00E44E3F" w:rsidRPr="003566AF" w:rsidRDefault="00E44E3F">
      <w:pPr>
        <w:spacing w:before="11" w:line="260" w:lineRule="exact"/>
        <w:rPr>
          <w:rFonts w:asciiTheme="majorHAnsi" w:hAnsiTheme="majorHAnsi"/>
          <w:sz w:val="22"/>
          <w:szCs w:val="22"/>
        </w:rPr>
      </w:pPr>
    </w:p>
    <w:p w14:paraId="2D70D8F8" w14:textId="77777777" w:rsidR="00E44E3F" w:rsidRPr="003566AF" w:rsidRDefault="00E95404">
      <w:pPr>
        <w:ind w:left="120"/>
        <w:rPr>
          <w:rFonts w:asciiTheme="majorHAnsi" w:eastAsia="Rockwell" w:hAnsiTheme="majorHAnsi" w:cs="Rockwell"/>
          <w:sz w:val="22"/>
          <w:szCs w:val="22"/>
        </w:rPr>
      </w:pPr>
      <w:r w:rsidRPr="003566AF">
        <w:rPr>
          <w:rFonts w:asciiTheme="majorHAnsi" w:eastAsia="Rockwell" w:hAnsiTheme="majorHAnsi" w:cs="Rockwell"/>
          <w:b/>
          <w:sz w:val="22"/>
          <w:szCs w:val="22"/>
        </w:rPr>
        <w:t>ADMIN</w:t>
      </w:r>
      <w:r w:rsidRPr="003566AF">
        <w:rPr>
          <w:rFonts w:asciiTheme="majorHAnsi" w:eastAsia="Rockwell" w:hAnsiTheme="majorHAnsi" w:cs="Rockwell"/>
          <w:b/>
          <w:spacing w:val="1"/>
          <w:sz w:val="22"/>
          <w:szCs w:val="22"/>
        </w:rPr>
        <w:t>IS</w:t>
      </w:r>
      <w:r w:rsidRPr="003566AF">
        <w:rPr>
          <w:rFonts w:asciiTheme="majorHAnsi" w:eastAsia="Rockwell" w:hAnsiTheme="majorHAnsi" w:cs="Rockwell"/>
          <w:b/>
          <w:sz w:val="22"/>
          <w:szCs w:val="22"/>
        </w:rPr>
        <w:t>TRATIVE</w:t>
      </w:r>
    </w:p>
    <w:p w14:paraId="5D406F91" w14:textId="77777777" w:rsidR="00E44E3F" w:rsidRPr="003566AF" w:rsidRDefault="00E95404">
      <w:pPr>
        <w:spacing w:before="11"/>
        <w:ind w:left="1080"/>
        <w:rPr>
          <w:rFonts w:asciiTheme="majorHAnsi" w:eastAsia="Rockwell" w:hAnsiTheme="majorHAnsi" w:cs="Rockwell"/>
          <w:sz w:val="22"/>
          <w:szCs w:val="22"/>
        </w:rPr>
      </w:pPr>
      <w:r w:rsidRPr="003566AF">
        <w:rPr>
          <w:rFonts w:asciiTheme="majorHAnsi" w:hAnsiTheme="majorHAnsi"/>
          <w:sz w:val="22"/>
          <w:szCs w:val="22"/>
        </w:rPr>
        <w:pict w14:anchorId="6B935CB7">
          <v:group id="_x0000_s1029" style="position:absolute;left:0;text-align:left;margin-left:105.15pt;margin-top:5.1pt;width:7.9pt;height:4.5pt;z-index:-251654144;mso-position-horizontal-relative:page" coordorigin="2103,102" coordsize="158,90">
            <v:shape id="_x0000_s1031" style="position:absolute;left:2130;top:183;width:104;height:0" coordorigin="2130,183" coordsize="104,0" path="m2130,183r104,e" filled="f" strokeweight=".9pt">
              <v:path arrowok="t"/>
            </v:shape>
            <v:shape id="_x0000_s1030" style="position:absolute;left:2130;top:129;width:104;height:0" coordorigin="2130,129" coordsize="104,0" path="m2130,129r104,e" filled="f" strokeweight="2.7pt">
              <v:path arrowok="t"/>
            </v:shape>
            <w10:wrap anchorx="page"/>
          </v:group>
        </w:pict>
      </w:r>
      <w:r w:rsidRPr="003566AF">
        <w:rPr>
          <w:rFonts w:asciiTheme="majorHAnsi" w:eastAsia="Rockwell" w:hAnsiTheme="majorHAnsi" w:cs="Rockwell"/>
          <w:sz w:val="22"/>
          <w:szCs w:val="22"/>
        </w:rPr>
        <w:t>Produced daily, w</w:t>
      </w:r>
      <w:r w:rsidRPr="003566AF">
        <w:rPr>
          <w:rFonts w:asciiTheme="majorHAnsi" w:eastAsia="Rockwell" w:hAnsiTheme="majorHAnsi" w:cs="Rockwell"/>
          <w:spacing w:val="2"/>
          <w:sz w:val="22"/>
          <w:szCs w:val="22"/>
        </w:rPr>
        <w:t>e</w:t>
      </w:r>
      <w:r w:rsidRPr="003566AF">
        <w:rPr>
          <w:rFonts w:asciiTheme="majorHAnsi" w:eastAsia="Rockwell" w:hAnsiTheme="majorHAnsi" w:cs="Rockwell"/>
          <w:sz w:val="22"/>
          <w:szCs w:val="22"/>
        </w:rPr>
        <w:t>ekly,</w:t>
      </w:r>
      <w:r w:rsidRPr="003566AF">
        <w:rPr>
          <w:rFonts w:asciiTheme="majorHAnsi" w:eastAsia="Rockwell" w:hAnsiTheme="majorHAnsi" w:cs="Rockwell"/>
          <w:spacing w:val="-1"/>
          <w:sz w:val="22"/>
          <w:szCs w:val="22"/>
        </w:rPr>
        <w:t xml:space="preserve"> </w:t>
      </w:r>
      <w:r w:rsidRPr="003566AF">
        <w:rPr>
          <w:rFonts w:asciiTheme="majorHAnsi" w:eastAsia="Rockwell" w:hAnsiTheme="majorHAnsi" w:cs="Rockwell"/>
          <w:sz w:val="22"/>
          <w:szCs w:val="22"/>
        </w:rPr>
        <w:t>and monthly s</w:t>
      </w:r>
      <w:r w:rsidRPr="003566AF">
        <w:rPr>
          <w:rFonts w:asciiTheme="majorHAnsi" w:eastAsia="Rockwell" w:hAnsiTheme="majorHAnsi" w:cs="Rockwell"/>
          <w:spacing w:val="-1"/>
          <w:sz w:val="22"/>
          <w:szCs w:val="22"/>
        </w:rPr>
        <w:t>a</w:t>
      </w:r>
      <w:r w:rsidRPr="003566AF">
        <w:rPr>
          <w:rFonts w:asciiTheme="majorHAnsi" w:eastAsia="Rockwell" w:hAnsiTheme="majorHAnsi" w:cs="Rockwell"/>
          <w:sz w:val="22"/>
          <w:szCs w:val="22"/>
        </w:rPr>
        <w:t>les reports</w:t>
      </w:r>
    </w:p>
    <w:p w14:paraId="0C0506D7" w14:textId="77777777" w:rsidR="00E44E3F" w:rsidRPr="003566AF" w:rsidRDefault="00E95404">
      <w:pPr>
        <w:ind w:left="1080"/>
        <w:rPr>
          <w:rFonts w:asciiTheme="majorHAnsi" w:eastAsia="Rockwell" w:hAnsiTheme="majorHAnsi" w:cs="Rockwell"/>
          <w:sz w:val="22"/>
          <w:szCs w:val="22"/>
        </w:rPr>
      </w:pPr>
      <w:r w:rsidRPr="003566AF">
        <w:rPr>
          <w:rFonts w:asciiTheme="majorHAnsi" w:hAnsiTheme="majorHAnsi"/>
          <w:sz w:val="22"/>
          <w:szCs w:val="22"/>
        </w:rPr>
        <w:pict w14:anchorId="0F58D53D">
          <v:group id="_x0000_s1026" style="position:absolute;left:0;text-align:left;margin-left:105.15pt;margin-top:4.7pt;width:7.9pt;height:4.5pt;z-index:-251653120;mso-position-horizontal-relative:page" coordorigin="2103,94" coordsize="158,90">
            <v:shape id="_x0000_s1028" style="position:absolute;left:2130;top:175;width:104;height:0" coordorigin="2130,175" coordsize="104,0" path="m2130,175r104,e" filled="f" strokeweight=".9pt">
              <v:path arrowok="t"/>
            </v:shape>
            <v:shape id="_x0000_s1027" style="position:absolute;left:2130;top:121;width:104;height:0" coordorigin="2130,121" coordsize="104,0" path="m2130,121r104,e" filled="f" strokeweight="2.7pt">
              <v:path arrowok="t"/>
            </v:shape>
            <w10:wrap anchorx="page"/>
          </v:group>
        </w:pict>
      </w:r>
      <w:r w:rsidRPr="003566AF">
        <w:rPr>
          <w:rFonts w:asciiTheme="majorHAnsi" w:eastAsia="Rockwell" w:hAnsiTheme="majorHAnsi" w:cs="Rockwell"/>
          <w:sz w:val="22"/>
          <w:szCs w:val="22"/>
        </w:rPr>
        <w:t xml:space="preserve">Balanced cash drawer with </w:t>
      </w:r>
      <w:r w:rsidRPr="003566AF">
        <w:rPr>
          <w:rFonts w:asciiTheme="majorHAnsi" w:eastAsia="Rockwell" w:hAnsiTheme="majorHAnsi" w:cs="Rockwell"/>
          <w:spacing w:val="1"/>
          <w:sz w:val="22"/>
          <w:szCs w:val="22"/>
        </w:rPr>
        <w:t>c</w:t>
      </w:r>
      <w:r w:rsidRPr="003566AF">
        <w:rPr>
          <w:rFonts w:asciiTheme="majorHAnsi" w:eastAsia="Rockwell" w:hAnsiTheme="majorHAnsi" w:cs="Rockwell"/>
          <w:sz w:val="22"/>
          <w:szCs w:val="22"/>
        </w:rPr>
        <w:t>onsistently high level of accura</w:t>
      </w:r>
      <w:r w:rsidRPr="003566AF">
        <w:rPr>
          <w:rFonts w:asciiTheme="majorHAnsi" w:eastAsia="Rockwell" w:hAnsiTheme="majorHAnsi" w:cs="Rockwell"/>
          <w:spacing w:val="1"/>
          <w:sz w:val="22"/>
          <w:szCs w:val="22"/>
        </w:rPr>
        <w:t>c</w:t>
      </w:r>
      <w:r w:rsidRPr="003566AF">
        <w:rPr>
          <w:rFonts w:asciiTheme="majorHAnsi" w:eastAsia="Rockwell" w:hAnsiTheme="majorHAnsi" w:cs="Rockwell"/>
          <w:sz w:val="22"/>
          <w:szCs w:val="22"/>
        </w:rPr>
        <w:t>y</w:t>
      </w:r>
    </w:p>
    <w:p w14:paraId="37E40E91" w14:textId="77777777" w:rsidR="00E44E3F" w:rsidRPr="003566AF" w:rsidRDefault="00E44E3F">
      <w:pPr>
        <w:spacing w:before="8" w:line="260" w:lineRule="exact"/>
        <w:rPr>
          <w:rFonts w:asciiTheme="majorHAnsi" w:hAnsiTheme="majorHAnsi"/>
          <w:sz w:val="22"/>
          <w:szCs w:val="22"/>
        </w:rPr>
      </w:pPr>
    </w:p>
    <w:p w14:paraId="4B8BD5EF" w14:textId="6D08DA52" w:rsidR="00E44E3F" w:rsidRPr="00E95404" w:rsidRDefault="00E95404" w:rsidP="00E95404">
      <w:pPr>
        <w:ind w:right="2984"/>
        <w:rPr>
          <w:rFonts w:asciiTheme="majorHAnsi" w:eastAsia="Rockwell" w:hAnsiTheme="majorHAnsi" w:cs="Rockwell"/>
          <w:sz w:val="22"/>
          <w:szCs w:val="22"/>
        </w:rPr>
      </w:pPr>
      <w:r w:rsidRPr="003566AF">
        <w:rPr>
          <w:rFonts w:asciiTheme="majorHAnsi" w:eastAsia="Rockwell" w:hAnsiTheme="majorHAnsi" w:cs="Rockwell"/>
          <w:b/>
          <w:sz w:val="22"/>
          <w:szCs w:val="22"/>
        </w:rPr>
        <w:t>EMPL</w:t>
      </w:r>
      <w:r w:rsidRPr="003566AF">
        <w:rPr>
          <w:rFonts w:asciiTheme="majorHAnsi" w:eastAsia="Rockwell" w:hAnsiTheme="majorHAnsi" w:cs="Rockwell"/>
          <w:b/>
          <w:spacing w:val="1"/>
          <w:sz w:val="22"/>
          <w:szCs w:val="22"/>
        </w:rPr>
        <w:t>O</w:t>
      </w:r>
      <w:r w:rsidRPr="003566AF">
        <w:rPr>
          <w:rFonts w:asciiTheme="majorHAnsi" w:eastAsia="Rockwell" w:hAnsiTheme="majorHAnsi" w:cs="Rockwell"/>
          <w:b/>
          <w:sz w:val="22"/>
          <w:szCs w:val="22"/>
        </w:rPr>
        <w:t>YMENT</w:t>
      </w:r>
      <w:r w:rsidRPr="003566AF">
        <w:rPr>
          <w:rFonts w:asciiTheme="majorHAnsi" w:eastAsia="Rockwell" w:hAnsiTheme="majorHAnsi" w:cs="Rockwell"/>
          <w:b/>
          <w:spacing w:val="-21"/>
          <w:sz w:val="22"/>
          <w:szCs w:val="22"/>
        </w:rPr>
        <w:t xml:space="preserve"> </w:t>
      </w:r>
      <w:r w:rsidRPr="003566AF">
        <w:rPr>
          <w:rFonts w:asciiTheme="majorHAnsi" w:eastAsia="Rockwell" w:hAnsiTheme="majorHAnsi" w:cs="Rockwell"/>
          <w:b/>
          <w:w w:val="99"/>
          <w:sz w:val="22"/>
          <w:szCs w:val="22"/>
        </w:rPr>
        <w:t>HISTO</w:t>
      </w:r>
      <w:r w:rsidRPr="003566AF">
        <w:rPr>
          <w:rFonts w:asciiTheme="majorHAnsi" w:eastAsia="Rockwell" w:hAnsiTheme="majorHAnsi" w:cs="Rockwell"/>
          <w:b/>
          <w:spacing w:val="2"/>
          <w:w w:val="99"/>
          <w:sz w:val="22"/>
          <w:szCs w:val="22"/>
        </w:rPr>
        <w:t>R</w:t>
      </w:r>
      <w:r w:rsidRPr="003566AF">
        <w:rPr>
          <w:rFonts w:asciiTheme="majorHAnsi" w:eastAsia="Rockwell" w:hAnsiTheme="majorHAnsi" w:cs="Rockwell"/>
          <w:b/>
          <w:w w:val="99"/>
          <w:sz w:val="22"/>
          <w:szCs w:val="22"/>
        </w:rPr>
        <w:t>Y</w:t>
      </w:r>
    </w:p>
    <w:p w14:paraId="4E9B15B4" w14:textId="77777777" w:rsidR="00E44E3F" w:rsidRPr="003566AF" w:rsidRDefault="00E95404">
      <w:pPr>
        <w:ind w:left="120"/>
        <w:rPr>
          <w:rFonts w:asciiTheme="majorHAnsi" w:eastAsia="Rockwell" w:hAnsiTheme="majorHAnsi" w:cs="Rockwell"/>
          <w:sz w:val="22"/>
          <w:szCs w:val="22"/>
        </w:rPr>
      </w:pPr>
      <w:r w:rsidRPr="003566AF">
        <w:rPr>
          <w:rFonts w:asciiTheme="majorHAnsi" w:eastAsia="Rockwell" w:hAnsiTheme="majorHAnsi" w:cs="Rockwell"/>
          <w:b/>
          <w:sz w:val="22"/>
          <w:szCs w:val="22"/>
        </w:rPr>
        <w:t>Retail As</w:t>
      </w:r>
      <w:r w:rsidRPr="003566AF">
        <w:rPr>
          <w:rFonts w:asciiTheme="majorHAnsi" w:eastAsia="Rockwell" w:hAnsiTheme="majorHAnsi" w:cs="Rockwell"/>
          <w:b/>
          <w:spacing w:val="-1"/>
          <w:sz w:val="22"/>
          <w:szCs w:val="22"/>
        </w:rPr>
        <w:t>s</w:t>
      </w:r>
      <w:r w:rsidRPr="003566AF">
        <w:rPr>
          <w:rFonts w:asciiTheme="majorHAnsi" w:eastAsia="Rockwell" w:hAnsiTheme="majorHAnsi" w:cs="Rockwell"/>
          <w:b/>
          <w:sz w:val="22"/>
          <w:szCs w:val="22"/>
        </w:rPr>
        <w:t>ociate</w:t>
      </w:r>
      <w:r w:rsidRPr="003566AF">
        <w:rPr>
          <w:rFonts w:asciiTheme="majorHAnsi" w:eastAsia="Rockwell" w:hAnsiTheme="majorHAnsi" w:cs="Rockwell"/>
          <w:b/>
          <w:spacing w:val="1"/>
          <w:sz w:val="22"/>
          <w:szCs w:val="22"/>
        </w:rPr>
        <w:t xml:space="preserve"> </w:t>
      </w:r>
      <w:r w:rsidRPr="003566AF">
        <w:rPr>
          <w:rFonts w:asciiTheme="majorHAnsi" w:eastAsia="Rockwell" w:hAnsiTheme="majorHAnsi" w:cs="Rockwell"/>
          <w:sz w:val="22"/>
          <w:szCs w:val="22"/>
        </w:rPr>
        <w:t>– Nordstrom’s, Po</w:t>
      </w:r>
      <w:r w:rsidRPr="003566AF">
        <w:rPr>
          <w:rFonts w:asciiTheme="majorHAnsi" w:eastAsia="Rockwell" w:hAnsiTheme="majorHAnsi" w:cs="Rockwell"/>
          <w:spacing w:val="-1"/>
          <w:sz w:val="22"/>
          <w:szCs w:val="22"/>
        </w:rPr>
        <w:t>r</w:t>
      </w:r>
      <w:r w:rsidRPr="003566AF">
        <w:rPr>
          <w:rFonts w:asciiTheme="majorHAnsi" w:eastAsia="Rockwell" w:hAnsiTheme="majorHAnsi" w:cs="Rockwell"/>
          <w:sz w:val="22"/>
          <w:szCs w:val="22"/>
        </w:rPr>
        <w:t>tland, OR, 1999-2001</w:t>
      </w:r>
    </w:p>
    <w:p w14:paraId="2E9C791A" w14:textId="77777777" w:rsidR="00E44E3F" w:rsidRPr="003566AF" w:rsidRDefault="00E95404">
      <w:pPr>
        <w:ind w:left="120"/>
        <w:rPr>
          <w:rFonts w:asciiTheme="majorHAnsi" w:eastAsia="Rockwell" w:hAnsiTheme="majorHAnsi" w:cs="Rockwell"/>
          <w:sz w:val="22"/>
          <w:szCs w:val="22"/>
        </w:rPr>
      </w:pPr>
      <w:r w:rsidRPr="003566AF">
        <w:rPr>
          <w:rFonts w:asciiTheme="majorHAnsi" w:eastAsia="Rockwell" w:hAnsiTheme="majorHAnsi" w:cs="Rockwell"/>
          <w:b/>
          <w:sz w:val="22"/>
          <w:szCs w:val="22"/>
        </w:rPr>
        <w:t>Retail Sales Repre</w:t>
      </w:r>
      <w:r w:rsidRPr="003566AF">
        <w:rPr>
          <w:rFonts w:asciiTheme="majorHAnsi" w:eastAsia="Rockwell" w:hAnsiTheme="majorHAnsi" w:cs="Rockwell"/>
          <w:b/>
          <w:spacing w:val="-1"/>
          <w:sz w:val="22"/>
          <w:szCs w:val="22"/>
        </w:rPr>
        <w:t>s</w:t>
      </w:r>
      <w:r w:rsidRPr="003566AF">
        <w:rPr>
          <w:rFonts w:asciiTheme="majorHAnsi" w:eastAsia="Rockwell" w:hAnsiTheme="majorHAnsi" w:cs="Rockwell"/>
          <w:b/>
          <w:sz w:val="22"/>
          <w:szCs w:val="22"/>
        </w:rPr>
        <w:t xml:space="preserve">entative </w:t>
      </w:r>
      <w:r w:rsidRPr="003566AF">
        <w:rPr>
          <w:rFonts w:asciiTheme="majorHAnsi" w:eastAsia="Rockwell" w:hAnsiTheme="majorHAnsi" w:cs="Rockwell"/>
          <w:sz w:val="22"/>
          <w:szCs w:val="22"/>
        </w:rPr>
        <w:t>– Wal-Mar</w:t>
      </w:r>
      <w:r w:rsidRPr="003566AF">
        <w:rPr>
          <w:rFonts w:asciiTheme="majorHAnsi" w:eastAsia="Rockwell" w:hAnsiTheme="majorHAnsi" w:cs="Rockwell"/>
          <w:spacing w:val="1"/>
          <w:sz w:val="22"/>
          <w:szCs w:val="22"/>
        </w:rPr>
        <w:t>t</w:t>
      </w:r>
      <w:r w:rsidRPr="003566AF">
        <w:rPr>
          <w:rFonts w:asciiTheme="majorHAnsi" w:eastAsia="Rockwell" w:hAnsiTheme="majorHAnsi" w:cs="Rockwell"/>
          <w:sz w:val="22"/>
          <w:szCs w:val="22"/>
        </w:rPr>
        <w:t>, Newport, OR, 1998-99</w:t>
      </w:r>
    </w:p>
    <w:p w14:paraId="43DEA4B3" w14:textId="77777777" w:rsidR="00E44E3F" w:rsidRPr="003566AF" w:rsidRDefault="00E95404">
      <w:pPr>
        <w:ind w:left="120"/>
        <w:rPr>
          <w:rFonts w:asciiTheme="majorHAnsi" w:eastAsia="Rockwell" w:hAnsiTheme="majorHAnsi" w:cs="Rockwell"/>
          <w:sz w:val="22"/>
          <w:szCs w:val="22"/>
        </w:rPr>
      </w:pPr>
      <w:r w:rsidRPr="003566AF">
        <w:rPr>
          <w:rFonts w:asciiTheme="majorHAnsi" w:eastAsia="Rockwell" w:hAnsiTheme="majorHAnsi" w:cs="Rockwell"/>
          <w:b/>
          <w:sz w:val="22"/>
          <w:szCs w:val="22"/>
        </w:rPr>
        <w:t>Waitre</w:t>
      </w:r>
      <w:r w:rsidRPr="003566AF">
        <w:rPr>
          <w:rFonts w:asciiTheme="majorHAnsi" w:eastAsia="Rockwell" w:hAnsiTheme="majorHAnsi" w:cs="Rockwell"/>
          <w:b/>
          <w:spacing w:val="-1"/>
          <w:sz w:val="22"/>
          <w:szCs w:val="22"/>
        </w:rPr>
        <w:t>s</w:t>
      </w:r>
      <w:r w:rsidRPr="003566AF">
        <w:rPr>
          <w:rFonts w:asciiTheme="majorHAnsi" w:eastAsia="Rockwell" w:hAnsiTheme="majorHAnsi" w:cs="Rockwell"/>
          <w:b/>
          <w:sz w:val="22"/>
          <w:szCs w:val="22"/>
        </w:rPr>
        <w:t xml:space="preserve">s </w:t>
      </w:r>
      <w:r w:rsidRPr="003566AF">
        <w:rPr>
          <w:rFonts w:asciiTheme="majorHAnsi" w:eastAsia="Rockwell" w:hAnsiTheme="majorHAnsi" w:cs="Rockwell"/>
          <w:sz w:val="22"/>
          <w:szCs w:val="22"/>
        </w:rPr>
        <w:t>– Mo’s Restaurant, Newport, O</w:t>
      </w:r>
      <w:r w:rsidRPr="003566AF">
        <w:rPr>
          <w:rFonts w:asciiTheme="majorHAnsi" w:eastAsia="Rockwell" w:hAnsiTheme="majorHAnsi" w:cs="Rockwell"/>
          <w:spacing w:val="1"/>
          <w:sz w:val="22"/>
          <w:szCs w:val="22"/>
        </w:rPr>
        <w:t>R</w:t>
      </w:r>
      <w:r w:rsidRPr="003566AF">
        <w:rPr>
          <w:rFonts w:asciiTheme="majorHAnsi" w:eastAsia="Rockwell" w:hAnsiTheme="majorHAnsi" w:cs="Rockwell"/>
          <w:sz w:val="22"/>
          <w:szCs w:val="22"/>
        </w:rPr>
        <w:t>, 1995-97</w:t>
      </w:r>
    </w:p>
    <w:p w14:paraId="4F614117" w14:textId="77777777" w:rsidR="00E44E3F" w:rsidRPr="003566AF" w:rsidRDefault="00E44E3F">
      <w:pPr>
        <w:spacing w:line="280" w:lineRule="exact"/>
        <w:rPr>
          <w:rFonts w:asciiTheme="majorHAnsi" w:hAnsiTheme="majorHAnsi"/>
          <w:sz w:val="22"/>
          <w:szCs w:val="22"/>
        </w:rPr>
      </w:pPr>
    </w:p>
    <w:p w14:paraId="7C899ED9" w14:textId="4FE0B6A1" w:rsidR="00E44E3F" w:rsidRPr="00E95404" w:rsidRDefault="00E95404" w:rsidP="00E95404">
      <w:pPr>
        <w:ind w:right="2721"/>
        <w:rPr>
          <w:rFonts w:asciiTheme="majorHAnsi" w:eastAsia="Rockwell" w:hAnsiTheme="majorHAnsi" w:cs="Rockwell"/>
          <w:sz w:val="22"/>
          <w:szCs w:val="22"/>
        </w:rPr>
      </w:pPr>
      <w:r w:rsidRPr="003566AF">
        <w:rPr>
          <w:rFonts w:asciiTheme="majorHAnsi" w:eastAsia="Rockwell" w:hAnsiTheme="majorHAnsi" w:cs="Rockwell"/>
          <w:b/>
          <w:sz w:val="22"/>
          <w:szCs w:val="22"/>
        </w:rPr>
        <w:t>EDUCATION</w:t>
      </w:r>
      <w:r w:rsidRPr="003566AF">
        <w:rPr>
          <w:rFonts w:asciiTheme="majorHAnsi" w:eastAsia="Rockwell" w:hAnsiTheme="majorHAnsi" w:cs="Rockwell"/>
          <w:b/>
          <w:spacing w:val="-18"/>
          <w:sz w:val="22"/>
          <w:szCs w:val="22"/>
        </w:rPr>
        <w:t xml:space="preserve"> </w:t>
      </w:r>
      <w:r w:rsidRPr="003566AF">
        <w:rPr>
          <w:rFonts w:asciiTheme="majorHAnsi" w:eastAsia="Rockwell" w:hAnsiTheme="majorHAnsi" w:cs="Rockwell"/>
          <w:b/>
          <w:sz w:val="22"/>
          <w:szCs w:val="22"/>
        </w:rPr>
        <w:t>AND</w:t>
      </w:r>
      <w:r w:rsidRPr="003566AF">
        <w:rPr>
          <w:rFonts w:asciiTheme="majorHAnsi" w:eastAsia="Rockwell" w:hAnsiTheme="majorHAnsi" w:cs="Rockwell"/>
          <w:b/>
          <w:spacing w:val="-6"/>
          <w:sz w:val="22"/>
          <w:szCs w:val="22"/>
        </w:rPr>
        <w:t xml:space="preserve"> </w:t>
      </w:r>
      <w:r w:rsidRPr="003566AF">
        <w:rPr>
          <w:rFonts w:asciiTheme="majorHAnsi" w:eastAsia="Rockwell" w:hAnsiTheme="majorHAnsi" w:cs="Rockwell"/>
          <w:b/>
          <w:w w:val="99"/>
          <w:sz w:val="22"/>
          <w:szCs w:val="22"/>
        </w:rPr>
        <w:t>TRAINING</w:t>
      </w:r>
    </w:p>
    <w:p w14:paraId="469FE08B" w14:textId="77777777" w:rsidR="00E44E3F" w:rsidRPr="003566AF" w:rsidRDefault="00E95404" w:rsidP="00E95404">
      <w:pPr>
        <w:ind w:right="1929"/>
        <w:rPr>
          <w:rFonts w:asciiTheme="majorHAnsi" w:eastAsia="Rockwell" w:hAnsiTheme="majorHAnsi" w:cs="Rockwell"/>
          <w:sz w:val="22"/>
          <w:szCs w:val="22"/>
        </w:rPr>
      </w:pPr>
      <w:r w:rsidRPr="003566AF">
        <w:rPr>
          <w:rFonts w:asciiTheme="majorHAnsi" w:eastAsia="Rockwell" w:hAnsiTheme="majorHAnsi" w:cs="Rockwell"/>
          <w:sz w:val="22"/>
          <w:szCs w:val="22"/>
        </w:rPr>
        <w:t>Numerous</w:t>
      </w:r>
      <w:r w:rsidRPr="003566AF">
        <w:rPr>
          <w:rFonts w:asciiTheme="majorHAnsi" w:eastAsia="Rockwell" w:hAnsiTheme="majorHAnsi" w:cs="Rockwell"/>
          <w:spacing w:val="-1"/>
          <w:sz w:val="22"/>
          <w:szCs w:val="22"/>
        </w:rPr>
        <w:t xml:space="preserve"> </w:t>
      </w:r>
      <w:r w:rsidRPr="003566AF">
        <w:rPr>
          <w:rFonts w:asciiTheme="majorHAnsi" w:eastAsia="Rockwell" w:hAnsiTheme="majorHAnsi" w:cs="Rockwell"/>
          <w:sz w:val="22"/>
          <w:szCs w:val="22"/>
        </w:rPr>
        <w:t>seminars on Sa</w:t>
      </w:r>
      <w:r w:rsidRPr="003566AF">
        <w:rPr>
          <w:rFonts w:asciiTheme="majorHAnsi" w:eastAsia="Rockwell" w:hAnsiTheme="majorHAnsi" w:cs="Rockwell"/>
          <w:spacing w:val="1"/>
          <w:sz w:val="22"/>
          <w:szCs w:val="22"/>
        </w:rPr>
        <w:t>l</w:t>
      </w:r>
      <w:r w:rsidRPr="003566AF">
        <w:rPr>
          <w:rFonts w:asciiTheme="majorHAnsi" w:eastAsia="Rockwell" w:hAnsiTheme="majorHAnsi" w:cs="Rockwell"/>
          <w:sz w:val="22"/>
          <w:szCs w:val="22"/>
        </w:rPr>
        <w:t>es and Customer Service</w:t>
      </w:r>
    </w:p>
    <w:p w14:paraId="7E761C1E" w14:textId="7E5CF99B" w:rsidR="00E44E3F" w:rsidRPr="003566AF" w:rsidRDefault="00E95404" w:rsidP="00E95404">
      <w:pPr>
        <w:ind w:right="385"/>
        <w:rPr>
          <w:rFonts w:asciiTheme="majorHAnsi" w:eastAsia="Rockwell" w:hAnsiTheme="majorHAnsi" w:cs="Rockwell"/>
          <w:sz w:val="22"/>
          <w:szCs w:val="22"/>
        </w:rPr>
      </w:pPr>
      <w:r w:rsidRPr="003566AF">
        <w:rPr>
          <w:rFonts w:asciiTheme="majorHAnsi" w:eastAsia="Rockwell" w:hAnsiTheme="majorHAnsi" w:cs="Rockwell"/>
          <w:sz w:val="22"/>
          <w:szCs w:val="22"/>
        </w:rPr>
        <w:t xml:space="preserve">A.A.S., Graphic </w:t>
      </w:r>
      <w:r w:rsidRPr="003566AF">
        <w:rPr>
          <w:rFonts w:asciiTheme="majorHAnsi" w:eastAsia="Rockwell" w:hAnsiTheme="majorHAnsi" w:cs="Rockwell"/>
          <w:sz w:val="22"/>
          <w:szCs w:val="22"/>
        </w:rPr>
        <w:t>Design - Portland Commun</w:t>
      </w:r>
      <w:r w:rsidRPr="003566AF">
        <w:rPr>
          <w:rFonts w:asciiTheme="majorHAnsi" w:eastAsia="Rockwell" w:hAnsiTheme="majorHAnsi" w:cs="Rockwell"/>
          <w:spacing w:val="1"/>
          <w:sz w:val="22"/>
          <w:szCs w:val="22"/>
        </w:rPr>
        <w:t>i</w:t>
      </w:r>
      <w:r w:rsidRPr="003566AF">
        <w:rPr>
          <w:rFonts w:asciiTheme="majorHAnsi" w:eastAsia="Rockwell" w:hAnsiTheme="majorHAnsi" w:cs="Rockwell"/>
          <w:sz w:val="22"/>
          <w:szCs w:val="22"/>
        </w:rPr>
        <w:t>ty College, will gra</w:t>
      </w:r>
      <w:r w:rsidRPr="003566AF">
        <w:rPr>
          <w:rFonts w:asciiTheme="majorHAnsi" w:eastAsia="Rockwell" w:hAnsiTheme="majorHAnsi" w:cs="Rockwell"/>
          <w:spacing w:val="1"/>
          <w:sz w:val="22"/>
          <w:szCs w:val="22"/>
        </w:rPr>
        <w:t>d</w:t>
      </w:r>
      <w:r w:rsidRPr="003566AF">
        <w:rPr>
          <w:rFonts w:asciiTheme="majorHAnsi" w:eastAsia="Rockwell" w:hAnsiTheme="majorHAnsi" w:cs="Rockwell"/>
          <w:sz w:val="22"/>
          <w:szCs w:val="22"/>
        </w:rPr>
        <w:t xml:space="preserve">uate June, </w:t>
      </w:r>
      <w:r>
        <w:rPr>
          <w:rFonts w:asciiTheme="majorHAnsi" w:eastAsia="Rockwell" w:hAnsiTheme="majorHAnsi" w:cs="Rockwell"/>
          <w:sz w:val="22"/>
          <w:szCs w:val="22"/>
        </w:rPr>
        <w:t>2020</w:t>
      </w:r>
    </w:p>
    <w:sectPr w:rsidR="00E44E3F" w:rsidRPr="003566AF">
      <w:type w:val="continuous"/>
      <w:pgSz w:w="12240" w:h="15840"/>
      <w:pgMar w:top="138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AF0794"/>
    <w:multiLevelType w:val="multilevel"/>
    <w:tmpl w:val="BE7043B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E3F"/>
    <w:rsid w:val="003566AF"/>
    <w:rsid w:val="004A76B0"/>
    <w:rsid w:val="00E44E3F"/>
    <w:rsid w:val="00E9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,"/>
  <w:listSeparator w:val=";"/>
  <w14:docId w14:val="3F7CBA2D"/>
  <w15:docId w15:val="{E0591735-1F4E-4A31-8F9D-902FCA874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566A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566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ck.or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3</cp:revision>
  <dcterms:created xsi:type="dcterms:W3CDTF">2021-03-22T16:26:00Z</dcterms:created>
  <dcterms:modified xsi:type="dcterms:W3CDTF">2021-03-22T16:38:00Z</dcterms:modified>
</cp:coreProperties>
</file>